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城区</w:t>
      </w:r>
      <w:r>
        <w:rPr>
          <w:rFonts w:hint="eastAsia" w:ascii="仿宋_GB2312" w:eastAsia="仿宋_GB2312"/>
          <w:szCs w:val="21"/>
          <w:lang w:val="en-US" w:eastAsia="zh-CN"/>
        </w:rPr>
        <w:t>居配</w:t>
      </w:r>
      <w:r>
        <w:rPr>
          <w:rFonts w:hint="eastAsia" w:ascii="仿宋_GB2312" w:eastAsia="仿宋_GB2312"/>
          <w:szCs w:val="21"/>
        </w:rPr>
        <w:t>工程政府出资项目1：</w:t>
      </w:r>
    </w:p>
    <w:p>
      <w:pPr>
        <w:widowControl/>
        <w:jc w:val="left"/>
        <w:rPr>
          <w:rFonts w:hint="eastAsia" w:ascii="仿宋_GB2312" w:eastAsia="仿宋_GB2312"/>
          <w:szCs w:val="21"/>
          <w:lang w:val="en-US" w:eastAsia="zh-CN"/>
        </w:rPr>
      </w:pPr>
      <w:r>
        <w:rPr>
          <w:rFonts w:hint="eastAsia" w:ascii="仿宋_GB2312" w:eastAsia="仿宋_GB2312"/>
          <w:szCs w:val="21"/>
          <w:lang w:val="en-US" w:eastAsia="zh-CN"/>
        </w:rPr>
        <w:t xml:space="preserve">      </w:t>
      </w:r>
      <w:r>
        <w:rPr>
          <w:rFonts w:hint="eastAsia" w:ascii="仿宋_GB2312" w:eastAsia="仿宋_GB2312"/>
          <w:szCs w:val="21"/>
        </w:rPr>
        <w:tab/>
      </w:r>
      <w:r>
        <w:rPr>
          <w:rFonts w:hint="eastAsia" w:ascii="仿宋_GB2312" w:eastAsia="仿宋_GB2312"/>
          <w:szCs w:val="21"/>
          <w:lang w:val="en-US" w:eastAsia="zh-CN"/>
        </w:rPr>
        <w:t>中海宏洋(南通)投资开发有限公司，新装容量：640</w:t>
      </w:r>
      <w:r>
        <w:rPr>
          <w:rFonts w:hint="eastAsia" w:ascii="仿宋_GB2312" w:eastAsia="仿宋_GB2312"/>
          <w:szCs w:val="21"/>
        </w:rPr>
        <w:t>0kVA</w:t>
      </w:r>
      <w:r>
        <w:rPr>
          <w:rFonts w:hint="eastAsia" w:ascii="仿宋_GB2312" w:eastAsia="仿宋_GB2312"/>
          <w:szCs w:val="21"/>
          <w:lang w:val="en-US" w:eastAsia="zh-CN"/>
        </w:rPr>
        <w:t>，性质：公变；</w:t>
      </w:r>
    </w:p>
    <w:p>
      <w:pPr>
        <w:widowControl/>
        <w:jc w:val="left"/>
        <w:rPr>
          <w:rFonts w:hint="eastAsia" w:ascii="仿宋_GB2312" w:eastAsia="仿宋_GB2312"/>
          <w:szCs w:val="21"/>
          <w:lang w:val="en-US" w:eastAsia="zh-CN"/>
        </w:rPr>
      </w:pPr>
      <w:r>
        <w:rPr>
          <w:rFonts w:hint="eastAsia" w:ascii="仿宋_GB2312" w:eastAsia="仿宋_GB2312"/>
          <w:szCs w:val="21"/>
          <w:lang w:val="en-US" w:eastAsia="zh-CN"/>
        </w:rPr>
        <w:t>地址：南通市崇川区校西路西、三里墩路南R24028地块</w:t>
      </w:r>
    </w:p>
    <w:p>
      <w:pPr>
        <w:widowControl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取得土地使用权时间：202</w:t>
      </w:r>
      <w:r>
        <w:rPr>
          <w:rFonts w:hint="eastAsia" w:ascii="仿宋_GB2312" w:eastAsia="仿宋_GB2312"/>
          <w:szCs w:val="21"/>
          <w:lang w:val="en-US" w:eastAsia="zh-CN"/>
        </w:rPr>
        <w:t>5</w:t>
      </w:r>
      <w:r>
        <w:rPr>
          <w:rFonts w:hint="eastAsia" w:ascii="仿宋_GB2312" w:eastAsia="仿宋_GB2312"/>
          <w:szCs w:val="21"/>
        </w:rPr>
        <w:t>年</w:t>
      </w:r>
      <w:r>
        <w:rPr>
          <w:rFonts w:hint="eastAsia" w:ascii="仿宋_GB2312" w:eastAsia="仿宋_GB2312"/>
          <w:szCs w:val="21"/>
          <w:lang w:val="en-US" w:eastAsia="zh-CN"/>
        </w:rPr>
        <w:t>2</w:t>
      </w:r>
      <w:r>
        <w:rPr>
          <w:rFonts w:hint="eastAsia" w:ascii="仿宋_GB2312" w:eastAsia="仿宋_GB2312"/>
          <w:szCs w:val="21"/>
        </w:rPr>
        <w:t>月</w:t>
      </w:r>
      <w:r>
        <w:rPr>
          <w:rFonts w:hint="eastAsia" w:ascii="仿宋_GB2312" w:eastAsia="仿宋_GB2312"/>
          <w:szCs w:val="21"/>
          <w:lang w:val="en-US" w:eastAsia="zh-CN"/>
        </w:rPr>
        <w:t>27</w:t>
      </w:r>
      <w:r>
        <w:rPr>
          <w:rFonts w:hint="eastAsia" w:ascii="仿宋_GB2312" w:eastAsia="仿宋_GB2312"/>
          <w:szCs w:val="21"/>
        </w:rPr>
        <w:t>日；</w:t>
      </w:r>
    </w:p>
    <w:p>
      <w:pPr>
        <w:widowControl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上机时间：202</w:t>
      </w:r>
      <w:r>
        <w:rPr>
          <w:rFonts w:hint="eastAsia" w:ascii="仿宋_GB2312" w:eastAsia="仿宋_GB2312"/>
          <w:szCs w:val="21"/>
          <w:lang w:val="en-US" w:eastAsia="zh-CN"/>
        </w:rPr>
        <w:t>5</w:t>
      </w:r>
      <w:r>
        <w:rPr>
          <w:rFonts w:hint="eastAsia" w:ascii="仿宋_GB2312" w:eastAsia="仿宋_GB2312"/>
          <w:szCs w:val="21"/>
        </w:rPr>
        <w:t>年</w:t>
      </w:r>
      <w:r>
        <w:rPr>
          <w:rFonts w:hint="eastAsia" w:ascii="仿宋_GB2312" w:eastAsia="仿宋_GB2312"/>
          <w:szCs w:val="21"/>
          <w:lang w:val="en-US" w:eastAsia="zh-CN"/>
        </w:rPr>
        <w:t>10</w:t>
      </w:r>
      <w:r>
        <w:rPr>
          <w:rFonts w:hint="eastAsia" w:ascii="仿宋_GB2312" w:eastAsia="仿宋_GB2312"/>
          <w:szCs w:val="21"/>
        </w:rPr>
        <w:t>月</w:t>
      </w:r>
      <w:r>
        <w:rPr>
          <w:rFonts w:hint="eastAsia" w:ascii="仿宋_GB2312" w:eastAsia="仿宋_GB2312"/>
          <w:szCs w:val="21"/>
          <w:lang w:val="en-US" w:eastAsia="zh-CN"/>
        </w:rPr>
        <w:t xml:space="preserve">  </w:t>
      </w:r>
      <w:r>
        <w:rPr>
          <w:rFonts w:hint="eastAsia" w:ascii="仿宋_GB2312" w:eastAsia="仿宋_GB2312"/>
          <w:szCs w:val="21"/>
        </w:rPr>
        <w:t>日；</w:t>
      </w:r>
    </w:p>
    <w:p>
      <w:pPr>
        <w:widowControl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用户期望通电时间：202</w:t>
      </w:r>
      <w:r>
        <w:rPr>
          <w:rFonts w:hint="eastAsia" w:ascii="仿宋_GB2312" w:eastAsia="仿宋_GB2312"/>
          <w:szCs w:val="21"/>
          <w:lang w:val="en-US" w:eastAsia="zh-CN"/>
        </w:rPr>
        <w:t>6</w:t>
      </w:r>
      <w:r>
        <w:rPr>
          <w:rFonts w:hint="eastAsia" w:ascii="仿宋_GB2312" w:eastAsia="仿宋_GB2312"/>
          <w:szCs w:val="21"/>
        </w:rPr>
        <w:t>年</w:t>
      </w:r>
      <w:r>
        <w:rPr>
          <w:rFonts w:hint="eastAsia" w:ascii="仿宋_GB2312" w:eastAsia="仿宋_GB2312"/>
          <w:szCs w:val="21"/>
          <w:lang w:val="en-US" w:eastAsia="zh-CN"/>
        </w:rPr>
        <w:t>12</w:t>
      </w:r>
      <w:r>
        <w:rPr>
          <w:rFonts w:hint="eastAsia" w:ascii="仿宋_GB2312" w:eastAsia="仿宋_GB2312"/>
          <w:szCs w:val="21"/>
        </w:rPr>
        <w:t>月；</w:t>
      </w:r>
    </w:p>
    <w:p>
      <w:pPr>
        <w:widowControl/>
        <w:jc w:val="left"/>
        <w:rPr>
          <w:rFonts w:hint="eastAsia" w:ascii="仿宋_GB2312" w:eastAsia="仿宋_GB2312"/>
          <w:szCs w:val="21"/>
          <w:lang w:val="en-US" w:eastAsia="zh-CN"/>
        </w:rPr>
      </w:pPr>
    </w:p>
    <w:p>
      <w:pPr>
        <w:widowControl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电源接入点：</w:t>
      </w:r>
    </w:p>
    <w:p>
      <w:pPr>
        <w:widowControl/>
        <w:jc w:val="left"/>
        <w:rPr>
          <w:rFonts w:hint="eastAsia" w:ascii="仿宋_GB2312" w:eastAsia="仿宋_GB2312"/>
          <w:szCs w:val="21"/>
          <w:lang w:val="en-US" w:eastAsia="zh-CN"/>
        </w:rPr>
      </w:pPr>
      <w:r>
        <w:rPr>
          <w:rFonts w:hint="eastAsia" w:ascii="仿宋_GB2312" w:eastAsia="仿宋_GB2312"/>
          <w:szCs w:val="21"/>
          <w:lang w:val="en-US" w:eastAsia="zh-CN"/>
        </w:rPr>
        <w:t>公变第一路电源（3200kVA）由110kV通甲变2号主变（50MVA，23.9%）</w:t>
      </w:r>
      <w:bookmarkStart w:id="0" w:name="_GoBack"/>
      <w:bookmarkEnd w:id="0"/>
      <w:r>
        <w:rPr>
          <w:rFonts w:hint="eastAsia" w:ascii="仿宋_GB2312" w:eastAsia="仿宋_GB2312"/>
          <w:szCs w:val="21"/>
          <w:lang w:val="en-US" w:eastAsia="zh-CN"/>
        </w:rPr>
        <w:t>146备用M间隔新出一回10kV线路至10kV雅苑线49L#3通甲路教育路东环网柜，分拆雅苑线三里墩花苑小区全部负荷后（新出线路利用10kV二桥线、及雅苑线部分现有电缆），由49L#2雅苑2#环网柜新放电缆至前置环网柜，由前置环网柜新放电缆接入。新放线路电缆建议采用不小于400截面铜芯电缆，用户进线电缆建议采用不小于400截面铜芯电缆。10kV二桥线、雅苑线供电范围调整，将二桥线景河苑小区负荷调整至雅苑线，雅苑线九玺台小区负荷调整至二桥线。</w:t>
      </w:r>
    </w:p>
    <w:p>
      <w:pPr>
        <w:widowControl/>
        <w:jc w:val="left"/>
        <w:rPr>
          <w:rFonts w:hint="eastAsia" w:ascii="仿宋_GB2312" w:eastAsia="仿宋_GB2312"/>
          <w:szCs w:val="21"/>
          <w:lang w:val="en-US" w:eastAsia="zh-CN"/>
        </w:rPr>
      </w:pPr>
      <w:r>
        <w:rPr>
          <w:rFonts w:hint="eastAsia" w:ascii="仿宋_GB2312" w:eastAsia="仿宋_GB2312"/>
          <w:szCs w:val="21"/>
          <w:lang w:val="en-US" w:eastAsia="zh-CN"/>
        </w:rPr>
        <w:t>公变第二路电源（3200kVA）结合南通市海诚房地产开发有限公司（臻如府一期）公变第一路电源方案，由110kV南川变1号主变（50MVA，42.27%）10kV可可线臻如府一期待建前置环网柜新放电缆至本期前置环网柜，由前置环网柜新放电缆接入。（与通甲变新出的线路前置环网形成联络）新放线路电缆建议采用不小于400截面铜芯电缆，用户进线电缆建议采用不小于400截面铜芯电缆。</w:t>
      </w:r>
    </w:p>
    <w:p>
      <w:pPr>
        <w:widowControl/>
        <w:jc w:val="left"/>
        <w:rPr>
          <w:rFonts w:hint="eastAsia" w:ascii="仿宋_GB2312" w:eastAsia="仿宋_GB2312"/>
          <w:szCs w:val="21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szCs w:val="21"/>
        </w:rPr>
      </w:pPr>
    </w:p>
    <w:p>
      <w:pPr>
        <w:rPr>
          <w:rFonts w:hint="eastAsia" w:ascii="仿宋_GB2312" w:hAnsi="宋体" w:eastAsia="仿宋_GB2312" w:cs="宋体"/>
          <w:szCs w:val="21"/>
        </w:rPr>
      </w:pPr>
      <w:r>
        <w:drawing>
          <wp:inline distT="0" distB="0" distL="114300" distR="114300">
            <wp:extent cx="6880860" cy="5761990"/>
            <wp:effectExtent l="0" t="0" r="1524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rcRect r="11939"/>
                    <a:stretch>
                      <a:fillRect/>
                    </a:stretch>
                  </pic:blipFill>
                  <pic:spPr>
                    <a:xfrm>
                      <a:off x="0" y="0"/>
                      <a:ext cx="6880860" cy="576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78F"/>
    <w:rsid w:val="000B0F21"/>
    <w:rsid w:val="00142743"/>
    <w:rsid w:val="001D04B6"/>
    <w:rsid w:val="00267463"/>
    <w:rsid w:val="003521C4"/>
    <w:rsid w:val="0035724F"/>
    <w:rsid w:val="00364999"/>
    <w:rsid w:val="00377438"/>
    <w:rsid w:val="0052678F"/>
    <w:rsid w:val="007E07C3"/>
    <w:rsid w:val="00806E6F"/>
    <w:rsid w:val="00966F76"/>
    <w:rsid w:val="009C1DE4"/>
    <w:rsid w:val="00AB2D49"/>
    <w:rsid w:val="00AB3285"/>
    <w:rsid w:val="00AD5AFA"/>
    <w:rsid w:val="00B333C9"/>
    <w:rsid w:val="00B41A4F"/>
    <w:rsid w:val="00C357D5"/>
    <w:rsid w:val="00C37FBD"/>
    <w:rsid w:val="00C42B38"/>
    <w:rsid w:val="00E62198"/>
    <w:rsid w:val="00E91EA1"/>
    <w:rsid w:val="00EC49F4"/>
    <w:rsid w:val="00ED3CC5"/>
    <w:rsid w:val="00F84943"/>
    <w:rsid w:val="00FA10FC"/>
    <w:rsid w:val="04882061"/>
    <w:rsid w:val="07D65A39"/>
    <w:rsid w:val="16562A2B"/>
    <w:rsid w:val="22D533EA"/>
    <w:rsid w:val="22FA3974"/>
    <w:rsid w:val="291F7957"/>
    <w:rsid w:val="35911142"/>
    <w:rsid w:val="4E394DC7"/>
    <w:rsid w:val="502B0F2B"/>
    <w:rsid w:val="50FD5B0E"/>
    <w:rsid w:val="57B00D7D"/>
    <w:rsid w:val="6698072F"/>
    <w:rsid w:val="67357445"/>
    <w:rsid w:val="6CAF2B70"/>
    <w:rsid w:val="6FFD2C73"/>
    <w:rsid w:val="7571355C"/>
    <w:rsid w:val="77FD2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>
  <DataSet Characteristic="{9906517c-03de-4c62-8dd7-a466a6004727}">
    <Data data="gkkNAAALAQsMAwYLGEcIBB1WDh4FBQsDGEcBCwxBWQ=="/>
  </DataSet>
</Properties>
</file>

<file path=customXml/itemProps1.xml><?xml version="1.0" encoding="utf-8"?>
<ds:datastoreItem xmlns:ds="http://schemas.openxmlformats.org/officeDocument/2006/customXml" ds:itemID="{9906517c-03de-4c62-8dd7-a466a60047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148</Words>
  <Characters>845</Characters>
  <Lines>7</Lines>
  <Paragraphs>1</Paragraphs>
  <TotalTime>1</TotalTime>
  <ScaleCrop>false</ScaleCrop>
  <LinksUpToDate>false</LinksUpToDate>
  <CharactersWithSpaces>992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2022-08-29T07:17:00Z</dcterms:created>
  <dc:creator>O365</dc:creator>
  <cp:lastModifiedBy>杨溢</cp:lastModifiedBy>
  <dcterms:modified xsi:type="dcterms:W3CDTF">2025-10-01T01:53:54Z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A591CBB6784148028C7A7FD11BB2998A</vt:lpwstr>
  </property>
</Properties>
</file>